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4"/>
          <w:szCs w:val="24"/>
        </w:rPr>
      </w:pPr>
      <w:r w:rsidDel="00000000" w:rsidR="00000000" w:rsidRPr="00000000">
        <w:rPr>
          <w:b w:val="1"/>
          <w:sz w:val="24"/>
          <w:szCs w:val="24"/>
          <w:rtl w:val="0"/>
        </w:rPr>
        <w:t xml:space="preserve">E-resource for GE course </w:t>
      </w:r>
      <w:r w:rsidDel="00000000" w:rsidR="00000000" w:rsidRPr="00000000">
        <w:rPr>
          <w:b w:val="1"/>
          <w:sz w:val="24"/>
          <w:szCs w:val="24"/>
          <w:u w:val="single"/>
          <w:rtl w:val="0"/>
        </w:rPr>
        <w:t xml:space="preserve">Introductory Macroeconomics</w:t>
      </w:r>
      <w:r w:rsidDel="00000000" w:rsidR="00000000" w:rsidRPr="00000000">
        <w:rPr>
          <w:b w:val="1"/>
          <w:sz w:val="24"/>
          <w:szCs w:val="24"/>
          <w:rtl w:val="0"/>
        </w:rPr>
        <w:t xml:space="preserve"> BA Economics 2nd sem</w:t>
      </w:r>
    </w:p>
    <w:p w:rsidR="00000000" w:rsidDel="00000000" w:rsidP="00000000" w:rsidRDefault="00000000" w:rsidRPr="00000000" w14:paraId="00000002">
      <w:pPr>
        <w:rPr>
          <w:b w:val="1"/>
          <w:sz w:val="24"/>
          <w:szCs w:val="24"/>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sz w:val="24"/>
          <w:szCs w:val="24"/>
          <w:rtl w:val="0"/>
        </w:rPr>
        <w:t xml:space="preserve">The detailed reading list is already available to the students. On 17th March, in an interaction with students it was decided to revise and clarify the doubts about the portion already covered in class. For each day, one sub-topic is to be decided from the Unit 4 of the course as specified in the University reading list. As the discussion was not very smooth in absence of Black-board, the subsequent interactions will decide the topics that can be covered. For the session on Wednesday, the derivation of LM curve and the concept of liquidity preference will be revised.</w:t>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sz w:val="24"/>
          <w:szCs w:val="24"/>
          <w:rtl w:val="0"/>
        </w:rPr>
        <w:t xml:space="preserve">The readings for this part are books authored by R. T. Froyen, and  Dornbusch, Fisher , Startz. The relevant chapters for unit 4 are mentioned in University reading list. Students already have the hard copy of study material with them.. </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